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8">
      <w:pPr>
        <w:spacing w:after="0" w:before="0" w:line="20" w:lineRule="auto"/>
        <w:rPr>
          <w:rFonts w:ascii="Helvetica Neue" w:cs="Helvetica Neue" w:eastAsia="Helvetica Neue" w:hAnsi="Helvetica Neue"/>
          <w:color w:val="000000"/>
        </w:rPr>
      </w:pPr>
      <w:r>
        <w:rPr>
          <w:rtl w:val="0"/>
        </w:rPr>
      </w:r>
    </w:p>
    <w:p w14:paraId="00000009">
      <w:pPr>
        <w:pStyle w:val="Title"/>
        <w:spacing w:line="240" w:lineRule="auto"/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</w:rPr>
      </w:pPr>
      <w:r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  <w:rtl w:val="0"/>
        </w:rPr>
        <w:t xml:space="preserve">WhereTourgo</w:t>
      </w:r>
    </w:p>
    <w:p w14:paraId="0000000A">
      <w:pPr>
        <w:pStyle w:val="Title"/>
        <w:spacing w:line="240" w:lineRule="auto"/>
        <w:rPr>
          <w:rFonts w:ascii="Helvetica Neue" w:cs="Helvetica Neue" w:eastAsia="Helvetica Neue" w:hAnsi="Helvetica Neue"/>
          <w:sz w:val="72"/>
          <w:szCs w:val="72"/>
        </w:rPr>
      </w:pPr>
      <w:r>
        <w:rPr>
          <w:rFonts w:ascii="Helvetica Neue" w:cs="Helvetica Neue" w:eastAsia="Helvetica Neue" w:hAnsi="Helvetica Neue"/>
          <w:sz w:val="72"/>
          <w:szCs w:val="72"/>
          <w:rtl w:val="0"/>
        </w:rPr>
        <w:t xml:space="preserve">Condiciones de uso del sello</w:t>
      </w:r>
    </w:p>
    <w:p w14:paraId="0000000B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C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D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E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F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3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4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1"/>
        <w:tblW w:w="10400.0" w:type="dxa"/>
        <w:jc w:val="center"/>
        <w:tblLayout w:type="fixed"/>
        <w:tblLook w:val="0600"/>
      </w:tblPr>
      <w:tblGrid>
        <w:gridCol w:w="3200"/>
        <w:gridCol w:w="400"/>
        <w:gridCol w:w="3200"/>
        <w:gridCol w:w="400"/>
        <w:gridCol w:w="3200"/>
        <w:tblGridChange w:id="0">
          <w:tblGrid>
            <w:gridCol w:w="3200"/>
            <w:gridCol w:w="400"/>
            <w:gridCol w:w="3200"/>
            <w:gridCol w:w="400"/>
            <w:gridCol w:w="3200"/>
          </w:tblGrid>
        </w:tblGridChange>
      </w:tblGrid>
      <w:tr>
        <w:trPr>
          <w:cantSplit w:val="0"/>
          <w:tblHeader w:val="0"/>
        </w:trPr>
        <w:tc>
          <w:tcPr/>
          <w:p w14:paraId="00000015">
            <w:pPr>
              <w:pStyle w:val="Heading3"/>
              <w:rPr/>
            </w:pPr>
            <w:r>
              <w:rPr>
                <w:rtl w:val="0"/>
              </w:rPr>
              <w:t xml:space="preserve">ESTADO</w:t>
            </w:r>
          </w:p>
          <w:p w14:paraId="00000016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Propuesta 0.1</w:t>
            </w:r>
          </w:p>
        </w:tc>
        <w:tc>
          <w:tcPr/>
          <w:p w14:paraId="00000017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8">
            <w:pPr>
              <w:pStyle w:val="Heading3"/>
              <w:rPr/>
            </w:pPr>
            <w:r>
              <w:rPr>
                <w:rtl w:val="0"/>
              </w:rPr>
              <w:t xml:space="preserve">TITULAR</w:t>
            </w:r>
          </w:p>
          <w:p w14:paraId="00000019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Allan Castro</w:t>
            </w:r>
          </w:p>
        </w:tc>
        <w:tc>
          <w:tcPr/>
          <w:p w14:paraId="0000001A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B">
            <w:pPr>
              <w:pStyle w:val="Heading3"/>
              <w:rPr/>
            </w:pPr>
            <w:r>
              <w:rPr>
                <w:rtl w:val="0"/>
              </w:rPr>
              <w:t xml:space="preserve">ACTUALIZACIÓN</w:t>
            </w:r>
          </w:p>
          <w:p w14:paraId="0000001C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rtl w:val="0"/>
              </w:rPr>
              <w:t xml:space="preserve">22 septiembre 2026</w:t>
            </w:r>
          </w:p>
        </w:tc>
      </w:tr>
    </w:tbl>
    <w:p w14:paraId="0000001D">
      <w:pPr>
        <w:spacing w:after="110" w:line="300" w:lineRule="auto"/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2"/>
        <w:tblW w:w="1015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815"/>
        <w:gridCol w:w="8340"/>
        <w:tblGridChange w:id="0">
          <w:tblGrid>
            <w:gridCol w:w="1815"/>
            <w:gridCol w:w="8340"/>
          </w:tblGrid>
        </w:tblGridChange>
      </w:tblGrid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E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Programa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F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Confianza WTG</w:t>
            </w:r>
          </w:p>
        </w:tc>
      </w:tr>
      <w:tr>
        <w:trPr>
          <w:cantSplit w:val="1"/>
          <w:trHeight w:val="404.3103027343749" w:hRule="atLeast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0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Revisión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1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Operativa y jurídica pendiente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2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Documentos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3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C01 Reglamento · C02 Verificación · C03 Reconocimiento · C04 Uso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4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Alcance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5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Autorización, suspensión, retiro y apelación de distintivos.</w:t>
            </w:r>
          </w:p>
        </w:tc>
      </w:tr>
    </w:tbl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1 Partes y aceptación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Titular actual declarado: Allan Castro, persona física que opera bajo la marca WhereTourgo. La versión final debe completar nombre legal íntegro, identificación y domicilio contractual. Estas condiciones propuestas 0.1 del 22 de septiembre de 2026 no constituyen un otorgamiento ni un contrato aceptado.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aceptación será expresa, no preseleccionada, con acceso al texto descargable. Se registra representante autorizado, versión, fecha y alcance; no se insertan firmas ni se acepta en nombre del aliado.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2 Autorización limitada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Tras aprobación conforme a C02 o C03 y aceptación de estas condiciones, WTG concede autorización no exclusiva, no transferible y limitada al distintivo, alcance y vigencia de la notificación. No transmite propiedad de marca ni exclusividad comercial.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aliado puede exhibir los archivos oficiales en su web, recepción y materiales del servicio reconocido. Conserva nombre, año cuando corresponda, proporciones, colores, identificador y enlace o QR. No puede modificar, vender o sublicenciar el sello, integrarlo a su logo ni extenderlo a otras sedes o tours.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sello digital enlaza a su ficha permanente WTG. La placa física incluye QR y dirección legible. Una imagen descargada no prueba vigencia. Si el enlace falla, debe restaurarse o cesar su exhibición como sello vigente.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3 Comunicación y alcance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Texto permitido de Verified Partner: «Operador verificado por WTG dentro del alcance y vigencia publicados. Consultá los criterios».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Texto permitido de Travelers’ Favorite: «Experiencia reconocida por WTG en la edición indicada según reseñas verificadas y criterios publicados».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 prohíbe presentar seguridad garantizada, certificación gubernamental, mejor operador de Costa Rica o certificación sostenible de WTG. No se sugiere patrocinio de otras plataformas ni se copian sus signos. El distintivo no sustituye permisos, seguros o la prestación correcta del servicio.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4 Vigencia y obligaciones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Verified Partner tiene un máximo de 12 meses y depende de documentos críticos vigentes, conforme a C02. Travelers’ Favorite tiene edición y vencimiento según C03 y depende de conservar Verified Partner. No hay renovación por pago de publicidad o de una placa.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aliado mantiene información veraz, informa cambios materiales dentro de 5 días hábiles y riesgos graves sin demora. Coopera con revisiones proporcionadas y no manipula reseñas ni impide quejas. WTG conserva responsabilidad por sus propios actos; este texto no elimina derechos del consumidor.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5 Corrección y suspensión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Ante faltas corregibles sin riesgo grave, WTG notifica criterio, hechos, evidencia compartible y plazo de 10 días hábiles para responder o corregir, prorrogable con justificación. El aviso indica si el sello conserva vigencia durante el plazo.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Ante evidencia razonable de riesgo serio, falsedad documental, suplantación o manipulación relevante, WTG puede suspender preventivamente de inmediato. Comunica motivo y alcance dentro de 2 días hábiles, salvo impedimento legal documentado. No equivale a decisión final.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suspensión se revisa cada 10 días hábiles. Toda prolongación se motiva y comunica con nueva fecha de revisión. Son causas de retiro el incumplimiento material probado no subsanado, fraude confirmado, pérdida definitiva de requisitos o reiteración grave.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decisión final será proporcional y fundamentada. Un desacuerdo comercial o una crítica legítima a WTG no justifican por sí solos retirar el sello.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6 Efectos y reservas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Al vencer, suspenderse o retirarse la autorización, se desactiva el distintivo en WTG. El aliado lo retira de medios digitales bajo su control en 2 días hábiles y de exhibición física en 5; ante peligro o suplantación, el cese de exhibición será inmediato.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Las reservas, pagos y reembolsos siguen sus contratos y la normativa aplicable; no se cancelan automáticamente. No se distribuye material con sello inactivo. El registro público informa estado sin publicar acusaciones sin resolver ni datos privados.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7 Apelación y reinstalación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aliado o autor de reseña afectado puede apelar ante operations@wheretourgo.com dentro de 10 días hábiles de la notificación, indicando expediente, motivos y evidencia. Objetivos de atención: acuse en 2 días hábiles y resolución en 15 desde información suficiente. Una extensión se comunica con motivo y nueva fecha.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Decide una persona distinta de quien resolvió inicialmente y sin conflicto; si no es posible, se recurre a revisión externa. Apelar no reactiva automáticamente el sello ni limita acudir a autoridades.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reinstalación requiere comprobar correcciones, documentar aprobación y actualizar la ficha. Un sello vencido necesita renovación. Corregir un error de WTG no se condiciona a renunciar a derechos ni retirar críticas.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8 Cambios y privacidad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Los cambios materiales se notifican con 30 días naturales de anticipación, salvo urgencia justificada. El aliado puede cesar el uso si no acepta. No se sanciona retroactivamente conducta antes permitida.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privacidad se regula mediante aviso que identifica responsable, finalidades, plazos y derechos. Verificar no autoriza publicidad con documentos personales. La licencia de fotos del aliado debe acordarse separadamente; aceptar C04 no la concede.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9 Constancia de otorgamiento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Titular WTG: Allan Castro. Nombre legal íntegro, identificación y domicilio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Aliado y representante autorizado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Distintivo, identificador y alcance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Edición si corresponde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Inicio, vencimiento y enlace de verificación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Texto de aceptación propuesto: «Declaro estar autorizado para representar al aliado indicado. He leído y acepto las condiciones de uso del distintivo WTG, versión indicada, y sus criterios aplicables. Comprendo su alcance, vigencia y procedimiento de suspensión y apelación».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Contacto: operations@wheretourgo.com · Teléfono y WhatsApp +506 7120 4097 · Heredia, Costa Rica.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Antes de publicar: validar jurídicamente partes, marca, plazos y privacidad. No se incorpora una renuncia general de responsabilidad ni arbitraje obligatorio.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893" w:top="1008" w:left="1008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6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20"/>
        <w:szCs w:val="20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16"/>
        <w:szCs w:val="16"/>
        <w:u w:val="none"/>
        <w:shd w:fill="auto" w:val="clear"/>
        <w:vertAlign w:val="baseline"/>
        <w:rtl w:val="0"/>
      </w:rPr>
      <w:t xml:space="preserve">WhereTourgo | WTG C04 | Propuesta 0.1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9">
    <w:pPr>
      <w:rPr/>
    </w:pPr>
    <w:r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14:paraId="000000F5">
      <w:pPr>
        <w:spacing w:after="0" w:line="270" w:lineRule="auto"/>
        <w:jc w:val="both"/>
        <w:rPr/>
      </w:pPr>
      <w:r>
        <w:rPr>
          <w:rStyle w:val="FootnoteReference"/>
          <w:vertAlign w:val="superscript"/>
        </w:rPr>
        <w:footnoteRef/>
      </w:r>
      <w:r>
        <w:rPr>
          <w:color w:val="233447"/>
          <w:rtl w:val="0"/>
        </w:rPr>
        <w:t xml:space="preserve"> Use footnotes for definitions, assumptions, or terms that need precision without interrupting the main narrative.</w:t>
      </w:r>
      <w:r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6">
    <w:pPr>
      <w:rPr/>
    </w:pPr>
    <w:r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8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3447"/>
        <w:lang w:val="en"/>
      </w:rPr>
    </w:rPrDefault>
    <w:pPrDefault>
      <w:pPr>
        <w:spacing w:after="11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2f6b9a" w:space="2" w:sz="0" w:val="none"/>
        <w:left w:color="2f6b9a" w:space="2" w:sz="0" w:val="none"/>
        <w:bottom w:color="2f6b9a" w:space="2" w:sz="0" w:val="none"/>
        <w:right w:color="2f6b9a" w:space="2" w:sz="0" w:val="none"/>
      </w:pBdr>
      <w:spacing w:after="130" w:line="285" w:lineRule="auto"/>
    </w:pPr>
    <w:rPr>
      <w:b w:val="1"/>
      <w:bCs w:val="1"/>
      <w:color w:val="082a4a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mallCaps w:val="1"/>
      <w:color w:val="082a4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Helvetica Neue" w:cs="Helvetica Neue" w:eastAsia="Helvetica Neue" w:hAnsi="Helvetica Neue"/>
      <w:b w:val="1"/>
      <w:bCs w:val="1"/>
      <w:color w:val="5b708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82a4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82a4a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82a4a"/>
    </w:rPr>
  </w:style>
  <w:style w:type="paragraph" w:styleId="Title">
    <w:name w:val="Title"/>
    <w:basedOn w:val="Normal"/>
    <w:next w:val="Normal"/>
    <w:pPr>
      <w:spacing w:after="150" w:lineRule="auto"/>
    </w:pPr>
    <w:rPr>
      <w:b w:val="1"/>
      <w:bCs w:val="1"/>
      <w:color w:val="082a4a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82a4a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xample.com/system-design/contracts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8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